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BE02D6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BE02D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BE02D6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BE02D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6-1414-01000-B-001P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BE02D6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BE02D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BE02D6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BE02D6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BE02D6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С-1-1414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BE02D6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ТОРОВ,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BE02D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BE02D6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BE02D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открытых рынках Казначейства, действующий на основании доверенности №350000/705-ДН от 13.05.2024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BE02D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BE02D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</w:t>
      </w:r>
      <w:r>
        <w:rPr>
          <w:sz w:val="22"/>
          <w:szCs w:val="22"/>
        </w:rPr>
        <w:t xml:space="preserve"> в Решении о выпуске ценных бумаг, условия размещения которых содержатся в настоящем документе.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</w:t>
      </w:r>
      <w:r>
        <w:rPr>
          <w:sz w:val="22"/>
          <w:szCs w:val="22"/>
        </w:rPr>
        <w:t>твенном числе не меняет их значения (кроме количественного)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1. Вид, категория (тип), идентификационные признаки </w:t>
      </w:r>
      <w:r>
        <w:rPr>
          <w:b/>
          <w:bCs/>
          <w:sz w:val="22"/>
          <w:szCs w:val="22"/>
        </w:rPr>
        <w:t>ценных бумаг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С-1-1414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 размещаемых ценных бумаг выпуска 1 000 000 (один миллион) штук.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3.1. Дата начала размещения ценных бумаг:</w:t>
      </w:r>
      <w:r>
        <w:rPr>
          <w:sz w:val="22"/>
          <w:szCs w:val="22"/>
        </w:rPr>
        <w:t xml:space="preserve"> 20 июня 2025 г. (далее – </w:t>
      </w:r>
      <w:r>
        <w:rPr>
          <w:b/>
          <w:bCs/>
          <w:sz w:val="22"/>
          <w:szCs w:val="22"/>
        </w:rPr>
        <w:t>«Дата начала размещен</w:t>
      </w:r>
      <w:r>
        <w:rPr>
          <w:b/>
          <w:bCs/>
          <w:sz w:val="22"/>
          <w:szCs w:val="22"/>
        </w:rPr>
        <w:t>ия»</w:t>
      </w:r>
      <w:r>
        <w:rPr>
          <w:sz w:val="22"/>
          <w:szCs w:val="22"/>
        </w:rPr>
        <w:t>).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Облигаций может быть перенесена (изменена) решением уполномоченного органа управления Эмитента, при условии соблюдения требований к порядку раскрытия информации об изменении даты начала размещения Облигаций, определенному закон</w:t>
      </w:r>
      <w:r>
        <w:rPr>
          <w:sz w:val="22"/>
          <w:szCs w:val="22"/>
        </w:rPr>
        <w:t>одательством Российской Федерации.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3.2. Дата окончания размещения ценных бумаг или порядок определения срока размещения ценных бумаг выпуска: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окончания размещения Облигаций является наиболее ранней из следующих дат: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а) 27 июня 2025 г.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б) дата размещен</w:t>
      </w:r>
      <w:r>
        <w:rPr>
          <w:sz w:val="22"/>
          <w:szCs w:val="22"/>
        </w:rPr>
        <w:t>ия последней Облигации выпуска.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не предполагается размещать траншами.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потенциальных приобретателей ценных бумаг:</w:t>
      </w:r>
      <w:r>
        <w:rPr>
          <w:sz w:val="22"/>
          <w:szCs w:val="22"/>
        </w:rPr>
        <w:t xml:space="preserve"> лица, являющиеся к</w:t>
      </w:r>
      <w:r>
        <w:rPr>
          <w:sz w:val="22"/>
          <w:szCs w:val="22"/>
        </w:rPr>
        <w:t xml:space="preserve">валифицированными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направленных на отчуждение ценных бумаг первым владельц</w:t>
      </w:r>
      <w:r>
        <w:rPr>
          <w:b/>
          <w:bCs/>
          <w:sz w:val="22"/>
          <w:szCs w:val="22"/>
        </w:rPr>
        <w:t>ам в ходе их размещения: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Для совершения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депо в НРД или в ином депозитарии, осуществляющем учет пр</w:t>
      </w:r>
      <w:r>
        <w:rPr>
          <w:sz w:val="22"/>
          <w:szCs w:val="22"/>
        </w:rPr>
        <w:t xml:space="preserve">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Приобретение и отчуждение ценных бумаг, предназначенных для квалифицированных инвесторов, может осуществляться </w:t>
      </w:r>
      <w:r>
        <w:rPr>
          <w:sz w:val="22"/>
          <w:szCs w:val="22"/>
        </w:rPr>
        <w:t xml:space="preserve">только через брокеров. Настоящее правило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когда лицо приобрело указанные ценные бумаги в результате </w:t>
      </w:r>
      <w:r>
        <w:rPr>
          <w:sz w:val="22"/>
          <w:szCs w:val="22"/>
        </w:rPr>
        <w:t xml:space="preserve">универсального правопреемства, конвертации, в том числе при реорганизации, распределения имущества ликвидируемого юридического лица, и на иные случаи, установленные Банком России. 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Потенциальный приобретатель Облигаций является квалифицирован</w:t>
      </w:r>
      <w:r>
        <w:rPr>
          <w:sz w:val="22"/>
          <w:szCs w:val="22"/>
        </w:rPr>
        <w:t xml:space="preserve">ным инвестором не в силу федерального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заключить соответствующий договор с брокером, который </w:t>
      </w:r>
      <w:r>
        <w:rPr>
          <w:sz w:val="22"/>
          <w:szCs w:val="22"/>
        </w:rPr>
        <w:t>будет действовать от своего имени и в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приобретатель Облигаций, являющийся квалифицированным инвестор</w:t>
      </w:r>
      <w:r>
        <w:rPr>
          <w:sz w:val="22"/>
          <w:szCs w:val="22"/>
        </w:rPr>
        <w:t>ом в силу федерального закона, действует самостоятельно.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приобретателей, которыми не могут быть иностранные лица, связ</w:t>
      </w:r>
      <w:r>
        <w:rPr>
          <w:sz w:val="22"/>
          <w:szCs w:val="22"/>
        </w:rPr>
        <w:t>анные с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преимущественно</w:t>
      </w:r>
      <w:r>
        <w:rPr>
          <w:sz w:val="22"/>
          <w:szCs w:val="22"/>
        </w:rPr>
        <w:t>го ведения ими хозяйственной деятельности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лиц, независимо от места их регистрации или места преимущ</w:t>
      </w:r>
      <w:r>
        <w:rPr>
          <w:sz w:val="22"/>
          <w:szCs w:val="22"/>
        </w:rPr>
        <w:t>ественного ведения ими хозяйственной деятельности.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настоящего документа.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</w:t>
      </w:r>
      <w:r>
        <w:rPr>
          <w:sz w:val="22"/>
          <w:szCs w:val="22"/>
        </w:rPr>
        <w:t>ного на отчуждение размещаемых Облигаций их первому владельцу, признается г. Москва.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денежных средств Эмитенту не позднее даты окончания разм</w:t>
      </w:r>
      <w:r>
        <w:rPr>
          <w:sz w:val="22"/>
          <w:szCs w:val="22"/>
        </w:rPr>
        <w:t>ещения Облигаций с учётом времени, необходимого Эмитенту для осуществления передачи размещаемых Облигаций соответствующему приобретателю.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исполненным с момента зачисления денежных средств на счет Эмит</w:t>
      </w:r>
      <w:r>
        <w:rPr>
          <w:sz w:val="22"/>
          <w:szCs w:val="22"/>
        </w:rPr>
        <w:t>ента, указанный в п. 4.5.2 настоящего документа, в счёт оплаты размещаемых Облигаций.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приобретении Облигаций считается расторгнутым и обязатель</w:t>
      </w:r>
      <w:r>
        <w:rPr>
          <w:sz w:val="22"/>
          <w:szCs w:val="22"/>
        </w:rPr>
        <w:t>ства сторон по этому договору прекращаются.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встречного обязательства по передаче размещаемых Облигаций</w:t>
      </w:r>
      <w:r>
        <w:rPr>
          <w:sz w:val="22"/>
          <w:szCs w:val="22"/>
        </w:rPr>
        <w:t xml:space="preserve"> или вправе исполнить встречное обязательство по передаче </w:t>
      </w:r>
      <w:r>
        <w:rPr>
          <w:sz w:val="22"/>
          <w:szCs w:val="22"/>
        </w:rPr>
        <w:lastRenderedPageBreak/>
        <w:t>Облигаций приобретателю в количестве, которое соответствует целому числу оплаченных Облигаций. Договор о приобретении Облигаций в таком случае будет считаться измененным с момента направления Эмитен</w:t>
      </w:r>
      <w:r>
        <w:rPr>
          <w:sz w:val="22"/>
          <w:szCs w:val="22"/>
        </w:rPr>
        <w:t>том НРД соответствующего поручения.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Облигаций, а также в случае если размер денежных средств,</w:t>
      </w:r>
      <w:r>
        <w:rPr>
          <w:sz w:val="22"/>
          <w:szCs w:val="22"/>
        </w:rPr>
        <w:t xml:space="preserve"> перечисленных Эмитенту в оплату Облигаций,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позднее 5 (Пяти) Рабочих дней после предъявления соотве</w:t>
      </w:r>
      <w:r>
        <w:rPr>
          <w:sz w:val="22"/>
          <w:szCs w:val="22"/>
        </w:rPr>
        <w:t>тствующего требования таким приобретателем.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лично или через его уполномоченного представителя, или н</w:t>
      </w:r>
      <w:r>
        <w:rPr>
          <w:sz w:val="22"/>
          <w:szCs w:val="22"/>
        </w:rPr>
        <w:t>аправляется по адресу, факсу и (или) адресу электронной почты в дату принятия Эмитентом решения об отказе от исполнения встречного обязательства.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</w:t>
      </w:r>
      <w:r>
        <w:rPr>
          <w:sz w:val="22"/>
          <w:szCs w:val="22"/>
        </w:rPr>
        <w:t>вляющееся основанием для внесения в реестр приходной записи по счету депо приобретателя Облигаций или номинального держателя, депонентом которого является такой приобретатель, не позднее даты окончания размещения Облигаций, с учётом времени, необходимого д</w:t>
      </w:r>
      <w:r>
        <w:rPr>
          <w:sz w:val="22"/>
          <w:szCs w:val="22"/>
        </w:rPr>
        <w:t>ля внесения приходной записи по счёту депо приобретателя Облигаций.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4.2.3. Лицо, которому Эмитент выдает (направляет) распоряжение (поручение), являющееся основанием для </w:t>
      </w:r>
      <w:r>
        <w:rPr>
          <w:b/>
          <w:bCs/>
          <w:sz w:val="22"/>
          <w:szCs w:val="22"/>
        </w:rPr>
        <w:t>внесения приходных записей по лицевым счетам (счетам депо) первых владельцев и (или) номинальных держателей, срок и иные условия направления распоряжения (поручения):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</w:t>
      </w:r>
      <w:r>
        <w:rPr>
          <w:sz w:val="22"/>
          <w:szCs w:val="22"/>
        </w:rPr>
        <w:t xml:space="preserve">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Облигации. Сведения о НРД: 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Москва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</w:t>
      </w:r>
      <w:r>
        <w:rPr>
          <w:sz w:val="22"/>
          <w:szCs w:val="22"/>
        </w:rPr>
        <w:t>овская, дом 12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Срок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</w:t>
      </w:r>
      <w:r>
        <w:rPr>
          <w:sz w:val="22"/>
          <w:szCs w:val="22"/>
        </w:rPr>
        <w:t>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приобретателем обязательств по оплате Облигаций с учетом того, что зачисление Облигац</w:t>
      </w:r>
      <w:r>
        <w:rPr>
          <w:sz w:val="22"/>
          <w:szCs w:val="22"/>
        </w:rPr>
        <w:t>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пунктом 3 настоящего документа.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Размещенные Облигации зачисляются НРД на счет депо пр</w:t>
      </w:r>
      <w:r>
        <w:rPr>
          <w:sz w:val="22"/>
          <w:szCs w:val="22"/>
        </w:rPr>
        <w:t>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окончания размещения Облигаций.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</w:t>
      </w:r>
      <w:r>
        <w:rPr>
          <w:sz w:val="22"/>
          <w:szCs w:val="22"/>
        </w:rPr>
        <w:t>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бумаги не являются акциями или ценными бумагами, конвертируемыми в акции.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</w:t>
      </w:r>
      <w:r>
        <w:rPr>
          <w:sz w:val="22"/>
          <w:szCs w:val="22"/>
        </w:rPr>
        <w:t>лигации не размещаются путем проведения торгов.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 направленный на отчуждение размещаемых ценных бумаг первому владельцу.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</w:t>
      </w:r>
      <w:r>
        <w:rPr>
          <w:sz w:val="22"/>
          <w:szCs w:val="22"/>
        </w:rPr>
        <w:t>змещение Облигаций осуществляется Эмитентом с привлечением лица, оказывающего Эмитенту услуги по организации размещения (предложения) Облигаций потенциальным инвесторам (ранее и далее «Организатор»).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Организатор вправе привлекать третьих лиц (в качестве со</w:t>
      </w:r>
      <w:r>
        <w:rPr>
          <w:sz w:val="22"/>
          <w:szCs w:val="22"/>
        </w:rPr>
        <w:t>-организаторов) для оказания услуги по организации размещения. При этом Организатор несет ответственность перед Эмитентом за действия привлеченных им третьих лиц как за свои собственные.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Полное фирменное наименование: Общество с Ограниченной Ответственност</w:t>
      </w:r>
      <w:r>
        <w:rPr>
          <w:sz w:val="22"/>
          <w:szCs w:val="22"/>
        </w:rPr>
        <w:t>ью ВТБ Капитал Трейдинг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 нахождения: город Москва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Основной государственный регистрационный номер: 1107746692822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Организатор действует от своего имени, но по поручению и за счет Эмитента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Основные обязанности данного лица в соответствии с его договором </w:t>
      </w:r>
      <w:r>
        <w:rPr>
          <w:sz w:val="22"/>
          <w:szCs w:val="22"/>
        </w:rPr>
        <w:t>с эмитентом, в том числе:</w:t>
      </w:r>
    </w:p>
    <w:p w:rsidR="00000000" w:rsidRDefault="00BE02D6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по запросу Эмитента организация переговоров и представление Эмитента в процессе переговоров с потенциальными инвесторами;</w:t>
      </w:r>
    </w:p>
    <w:p w:rsidR="00000000" w:rsidRDefault="00BE02D6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прием предварительных заявок от потенциальных инвесторов о приобретении размещаемых Облигаций, направление ответов Эмитента;</w:t>
      </w:r>
    </w:p>
    <w:p w:rsidR="00000000" w:rsidRDefault="00BE02D6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содействие во взаимодействии с потенциальными покупателями Облигаций;</w:t>
      </w:r>
    </w:p>
    <w:p w:rsidR="00000000" w:rsidRDefault="00BE02D6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совершение иных действий, необходимых для размещения Облигаци</w:t>
      </w:r>
      <w:r>
        <w:rPr>
          <w:rFonts w:eastAsia="Times New Roman"/>
          <w:sz w:val="22"/>
          <w:szCs w:val="22"/>
        </w:rPr>
        <w:t>й.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Договор с Организатором не устанавливает обязанностей по приобретению Облигаций.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Договор с Организатором не устанавливает обязанностей, связанных с поддержанием цен на размещаемые Облигации на определенном уровне в течение определенного срока после заве</w:t>
      </w:r>
      <w:r>
        <w:rPr>
          <w:sz w:val="22"/>
          <w:szCs w:val="22"/>
        </w:rPr>
        <w:t>ршения их размещения (обязанностей, связанных с оказанием услуг маркет-мейкера).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Договор с Организатором не устанавливает обязанностей по приобретению дополнительного количества ценных бумаг эмитента из числа размещенных (находящихся в обращении) ценных бу</w:t>
      </w:r>
      <w:r>
        <w:rPr>
          <w:sz w:val="22"/>
          <w:szCs w:val="22"/>
        </w:rPr>
        <w:t>маг эмитента того же вида, категории (типа), что и размещаемые Облигации, которое может быть реализовано или не реализовано в зависимости от результатов размещения Облигаций.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Совокупная (максимальная) сумма вознаграждения по Договору с Организатором не мож</w:t>
      </w:r>
      <w:r>
        <w:rPr>
          <w:sz w:val="22"/>
          <w:szCs w:val="22"/>
        </w:rPr>
        <w:t>ет превышать 1 000 000 000 (один миллиард) рублей.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</w:t>
      </w:r>
      <w:r>
        <w:rPr>
          <w:sz w:val="22"/>
          <w:szCs w:val="22"/>
        </w:rPr>
        <w:t xml:space="preserve">от 29.04.2008 № 57-ФЗ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</w:t>
      </w:r>
      <w:r>
        <w:rPr>
          <w:sz w:val="22"/>
          <w:szCs w:val="22"/>
        </w:rPr>
        <w:t xml:space="preserve">для обеспечения обороны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</w:t>
      </w:r>
      <w:r>
        <w:rPr>
          <w:sz w:val="22"/>
          <w:szCs w:val="22"/>
        </w:rPr>
        <w:t>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</w:t>
      </w:r>
      <w:r>
        <w:rPr>
          <w:sz w:val="22"/>
          <w:szCs w:val="22"/>
        </w:rPr>
        <w:t>частниками инвестиционной платформы.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</w:t>
      </w:r>
      <w:r>
        <w:rPr>
          <w:sz w:val="22"/>
          <w:szCs w:val="22"/>
        </w:rPr>
        <w:t xml:space="preserve"> подпунктом "б" и (или) подпунктом "г" пункта 1 Указа Президента Российской Федерации N 81.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Цена размещения Облигаций устанавливается равной 960 (девятьсот шестьдесят) российских рублей </w:t>
      </w:r>
      <w:r>
        <w:rPr>
          <w:sz w:val="22"/>
          <w:szCs w:val="22"/>
        </w:rPr>
        <w:t xml:space="preserve">за одну Облигацию. 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Начиная со второго дня размещения Облигаций покупатель при совершении сделки купли-продажи Облигаций также уплачивает накопленный купонный доход по Облигациям, определяемый по следующей формуле:</w:t>
      </w:r>
    </w:p>
    <w:p w:rsidR="00000000" w:rsidRDefault="00BE02D6">
      <w:pPr>
        <w:pStyle w:val="a3"/>
        <w:rPr>
          <w:sz w:val="22"/>
          <w:szCs w:val="22"/>
        </w:rPr>
      </w:pPr>
      <w:r>
        <w:rPr>
          <w:sz w:val="22"/>
          <w:szCs w:val="22"/>
        </w:rPr>
        <w:t>НКД = Nom * C * (T1 – T0) / 365 * Cm, где</w:t>
      </w:r>
      <w:r>
        <w:rPr>
          <w:sz w:val="22"/>
          <w:szCs w:val="22"/>
        </w:rPr>
        <w:br/>
        <w:t>НКД – накопленный купонный доход по одной Облигации, в российских рублях;</w:t>
      </w:r>
      <w:r>
        <w:rPr>
          <w:sz w:val="22"/>
          <w:szCs w:val="22"/>
        </w:rPr>
        <w:br/>
        <w:t>Nom – номинальная стоимость одной Облигации;</w:t>
      </w:r>
      <w:r>
        <w:rPr>
          <w:sz w:val="22"/>
          <w:szCs w:val="22"/>
        </w:rPr>
        <w:br/>
        <w:t>C - размер процентной ставки купонного дохода, в процентах годовых;</w:t>
      </w:r>
      <w:r>
        <w:rPr>
          <w:sz w:val="22"/>
          <w:szCs w:val="22"/>
        </w:rPr>
        <w:br/>
        <w:t>T1 - дата, по состоянию на которую рассчитывается НКД;</w:t>
      </w:r>
      <w:r>
        <w:rPr>
          <w:sz w:val="22"/>
          <w:szCs w:val="22"/>
        </w:rPr>
        <w:br/>
        <w:t>T0 - дата нач</w:t>
      </w:r>
      <w:r>
        <w:rPr>
          <w:sz w:val="22"/>
          <w:szCs w:val="22"/>
        </w:rPr>
        <w:t>ала текущего купонного периода;</w:t>
      </w:r>
      <w:r>
        <w:rPr>
          <w:sz w:val="22"/>
          <w:szCs w:val="22"/>
        </w:rPr>
        <w:br/>
        <w:t>Cm – Валютный множитель (равен единице).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НКД рассчитывается с точностью до одной копейки. Округление цифр при расчете производится по правилам математического округления. При этом под правилом математического округления </w:t>
      </w:r>
      <w:r>
        <w:rPr>
          <w:sz w:val="22"/>
          <w:szCs w:val="22"/>
        </w:rPr>
        <w:lastRenderedPageBreak/>
        <w:t>след</w:t>
      </w:r>
      <w:r>
        <w:rPr>
          <w:sz w:val="22"/>
          <w:szCs w:val="22"/>
        </w:rPr>
        <w:t>ует понимать метод округления, при котором значение целой копейки (целых копеек) не изменяется, если первая за округляемой цифра равна от 0 до 4, и изменяется, увеличиваясь на единицу, если первая за округляемой цифра равна от 5 до 9.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</w:t>
      </w:r>
      <w:r>
        <w:rPr>
          <w:b/>
          <w:bCs/>
          <w:sz w:val="22"/>
          <w:szCs w:val="22"/>
        </w:rPr>
        <w:t>ления преимущественного права приобретения размещаемых ценных бумаг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 Условия, порядок и срок оплаты ценных бумаг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Облигации оплачиваются денежными средствами.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</w:t>
      </w:r>
      <w:r>
        <w:rPr>
          <w:sz w:val="22"/>
          <w:szCs w:val="22"/>
        </w:rPr>
        <w:t>блигации оплачиваются денежными средствами в российских рублях в безналичной форме.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кредитной организацией.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</w:t>
      </w:r>
      <w:r>
        <w:rPr>
          <w:sz w:val="22"/>
          <w:szCs w:val="22"/>
          <w:u w:val="single"/>
        </w:rPr>
        <w:t>едств в оплату Облигаций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общество)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</w:t>
      </w:r>
      <w:r>
        <w:rPr>
          <w:sz w:val="22"/>
          <w:szCs w:val="22"/>
        </w:rPr>
        <w:t>д Санкт-Петербург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7702070139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применим.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Указывается срок оплаты размещаемых ценных бумаг: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при условии их полной оплаты. Возможность рассрочки при оплате Облигаций не предусмотрена. 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Приобретаемые Облигации должны быть полностью оплачены не позднее даты окончания размещения </w:t>
      </w:r>
      <w:r>
        <w:rPr>
          <w:sz w:val="22"/>
          <w:szCs w:val="22"/>
        </w:rPr>
        <w:t>Облигаций с учётом времени, необходимого Эмитенту для перевода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отказаться от исполнения в</w:t>
      </w:r>
      <w:r>
        <w:rPr>
          <w:sz w:val="22"/>
          <w:szCs w:val="22"/>
        </w:rPr>
        <w:t xml:space="preserve">стречного обязательства по передаче Облигаций приобретателям. 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 о ценных бумагах</w:t>
      </w:r>
      <w:r>
        <w:rPr>
          <w:sz w:val="22"/>
          <w:szCs w:val="22"/>
        </w:rPr>
        <w:t xml:space="preserve"> и нормативных правовых актов в сфере финансовых рынков 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Ценные бумаги выпуска не размещаются путем откр</w:t>
      </w:r>
      <w:r>
        <w:rPr>
          <w:sz w:val="22"/>
          <w:szCs w:val="22"/>
        </w:rPr>
        <w:t xml:space="preserve">ытой подписки. 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Государственная регистрация выпуска Облигаций не сопровождается регистрацией проспекта ценных бумаг.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 правовых актов в</w:t>
      </w:r>
      <w:r>
        <w:rPr>
          <w:sz w:val="22"/>
          <w:szCs w:val="22"/>
        </w:rPr>
        <w:t xml:space="preserve"> сфере финансовых 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России.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Информация о</w:t>
      </w:r>
      <w:r>
        <w:rPr>
          <w:sz w:val="22"/>
          <w:szCs w:val="22"/>
        </w:rPr>
        <w:t>б Облигациях не раскрывается путем опубликования в периодическом печатном издании (изданиях).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 также нормативны</w:t>
      </w:r>
      <w:r>
        <w:rPr>
          <w:sz w:val="22"/>
          <w:szCs w:val="22"/>
        </w:rPr>
        <w:t>ми правовыми актами Банка России или иного уполномоченного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 Решением о выпус</w:t>
      </w:r>
      <w:r>
        <w:rPr>
          <w:sz w:val="22"/>
          <w:szCs w:val="22"/>
        </w:rPr>
        <w:t xml:space="preserve">ке ценных бумаг и настоящим документом, информация о таком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подписания настоящего доку</w:t>
      </w:r>
      <w:r>
        <w:rPr>
          <w:sz w:val="22"/>
          <w:szCs w:val="22"/>
        </w:rPr>
        <w:t>мента Эмитент обязан раскрывать информацию в форме отчета эмитента и сообщений о существенных фактах.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также обязуется испол</w:t>
      </w:r>
      <w:r>
        <w:rPr>
          <w:sz w:val="22"/>
          <w:szCs w:val="22"/>
        </w:rPr>
        <w:t xml:space="preserve">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5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 с Законом о РЦБ,</w:t>
      </w:r>
      <w:r>
        <w:rPr>
          <w:sz w:val="22"/>
          <w:szCs w:val="22"/>
        </w:rPr>
        <w:t xml:space="preserve">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BE02D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CD7029"/>
    <w:multiLevelType w:val="multilevel"/>
    <w:tmpl w:val="27A43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BE02D6"/>
    <w:rsid w:val="00BE0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FB013E-7587-4D98-962F-DBD5C459B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-disclosure.ru/portal/company.aspx?id=121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2374</Words>
  <Characters>17107</Characters>
  <Application>Microsoft Office Word</Application>
  <DocSecurity>0</DocSecurity>
  <Lines>142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2025-06-18T08:56:00Z</dcterms:created>
  <dcterms:modified xsi:type="dcterms:W3CDTF">2025-06-18T08:56:00Z</dcterms:modified>
</cp:coreProperties>
</file>